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5010D" w14:textId="1208E001"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012ADE">
        <w:rPr>
          <w:rFonts w:ascii="Arial" w:hAnsi="Arial" w:cs="Arial"/>
          <w:b/>
          <w:noProof/>
          <w:sz w:val="24"/>
          <w:szCs w:val="24"/>
        </w:rPr>
        <w:t>6</w:t>
      </w:r>
      <w:r w:rsidR="00994E5F" w:rsidRPr="004B7E17">
        <w:rPr>
          <w:rFonts w:ascii="Arial" w:hAnsi="Arial" w:cs="Arial"/>
          <w:b/>
          <w:noProof/>
          <w:sz w:val="24"/>
          <w:szCs w:val="24"/>
        </w:rPr>
        <w:tab/>
      </w:r>
      <w:r w:rsidR="00290890">
        <w:rPr>
          <w:rFonts w:ascii="Arial" w:hAnsi="Arial" w:cs="Arial"/>
          <w:b/>
          <w:bCs/>
          <w:color w:val="808080"/>
          <w:sz w:val="26"/>
          <w:szCs w:val="26"/>
        </w:rPr>
        <w:t>R4-1802270</w:t>
      </w:r>
    </w:p>
    <w:p w14:paraId="6DE6455C" w14:textId="203D21EC" w:rsidR="00994E5F" w:rsidRDefault="00012ADE" w:rsidP="00994E5F">
      <w:pPr>
        <w:pStyle w:val="Footer"/>
        <w:jc w:val="both"/>
        <w:rPr>
          <w:i w:val="0"/>
          <w:noProof w:val="0"/>
          <w:sz w:val="24"/>
          <w:szCs w:val="24"/>
          <w:lang w:eastAsia="ja-JP"/>
        </w:rPr>
      </w:pPr>
      <w:r>
        <w:rPr>
          <w:rFonts w:eastAsia="SimSun"/>
          <w:i w:val="0"/>
          <w:noProof w:val="0"/>
          <w:sz w:val="24"/>
          <w:szCs w:val="24"/>
        </w:rPr>
        <w:t>Athens</w:t>
      </w:r>
      <w:r w:rsidR="00994E5F">
        <w:rPr>
          <w:rFonts w:eastAsia="SimSun"/>
          <w:i w:val="0"/>
          <w:noProof w:val="0"/>
          <w:sz w:val="24"/>
          <w:szCs w:val="24"/>
        </w:rPr>
        <w:t xml:space="preserve">, </w:t>
      </w:r>
      <w:r>
        <w:rPr>
          <w:rFonts w:eastAsia="SimSun"/>
          <w:i w:val="0"/>
          <w:noProof w:val="0"/>
          <w:sz w:val="24"/>
          <w:szCs w:val="24"/>
        </w:rPr>
        <w:t>Greece</w:t>
      </w:r>
      <w:r w:rsidR="00994E5F">
        <w:rPr>
          <w:i w:val="0"/>
          <w:noProof w:val="0"/>
          <w:sz w:val="24"/>
          <w:szCs w:val="24"/>
          <w:lang w:eastAsia="ja-JP"/>
        </w:rPr>
        <w:t xml:space="preserve">, </w:t>
      </w:r>
      <w:r>
        <w:rPr>
          <w:i w:val="0"/>
          <w:noProof w:val="0"/>
          <w:sz w:val="24"/>
          <w:szCs w:val="24"/>
          <w:lang w:eastAsia="ja-JP"/>
        </w:rPr>
        <w:t>Feb 26</w:t>
      </w:r>
      <w:r w:rsidRPr="00012ADE">
        <w:rPr>
          <w:i w:val="0"/>
          <w:noProof w:val="0"/>
          <w:sz w:val="24"/>
          <w:szCs w:val="24"/>
          <w:vertAlign w:val="superscript"/>
          <w:lang w:eastAsia="ja-JP"/>
        </w:rPr>
        <w:t>th</w:t>
      </w:r>
      <w:r>
        <w:rPr>
          <w:i w:val="0"/>
          <w:noProof w:val="0"/>
          <w:sz w:val="24"/>
          <w:szCs w:val="24"/>
          <w:lang w:eastAsia="ja-JP"/>
        </w:rPr>
        <w:t xml:space="preserve"> – Mar 2</w:t>
      </w:r>
      <w:r w:rsidRPr="00290890">
        <w:rPr>
          <w:i w:val="0"/>
          <w:noProof w:val="0"/>
          <w:sz w:val="24"/>
          <w:szCs w:val="24"/>
          <w:vertAlign w:val="superscript"/>
          <w:lang w:eastAsia="ja-JP"/>
        </w:rPr>
        <w:t>nd</w:t>
      </w:r>
      <w:r w:rsidR="00290890">
        <w:rPr>
          <w:i w:val="0"/>
          <w:noProof w:val="0"/>
          <w:sz w:val="24"/>
          <w:szCs w:val="24"/>
          <w:lang w:eastAsia="ja-JP"/>
        </w:rPr>
        <w:t xml:space="preserve"> </w:t>
      </w:r>
    </w:p>
    <w:p w14:paraId="35FFBB28" w14:textId="77777777" w:rsidR="005E74BD" w:rsidRDefault="005E74BD" w:rsidP="007377BF">
      <w:pPr>
        <w:pStyle w:val="Footer"/>
        <w:jc w:val="both"/>
        <w:rPr>
          <w:noProof w:val="0"/>
        </w:rPr>
      </w:pPr>
    </w:p>
    <w:p w14:paraId="2EBBB431" w14:textId="666F8E88"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F255F1">
        <w:rPr>
          <w:rFonts w:ascii="Arial" w:eastAsia="SimSun" w:hAnsi="Arial"/>
          <w:b/>
          <w:sz w:val="24"/>
          <w:lang w:eastAsia="zh-CN"/>
        </w:rPr>
        <w:t>BWP Switch Timeline</w:t>
      </w:r>
    </w:p>
    <w:p w14:paraId="71FC7A4A"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7DEC5573" w14:textId="4A619658"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44118B">
        <w:rPr>
          <w:rFonts w:ascii="Arial" w:hAnsi="Arial"/>
          <w:b/>
          <w:sz w:val="24"/>
        </w:rPr>
        <w:t>7.1.6 BWP related [NR_newRAT-Core]</w:t>
      </w:r>
      <w:bookmarkStart w:id="0" w:name="_GoBack"/>
      <w:bookmarkEnd w:id="0"/>
      <w:r w:rsidR="0044118B">
        <w:rPr>
          <w:rFonts w:ascii="Arial" w:hAnsi="Arial"/>
          <w:b/>
          <w:sz w:val="24"/>
        </w:rPr>
        <w:tab/>
      </w:r>
    </w:p>
    <w:p w14:paraId="6E97249F"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44118B">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735722F1" w14:textId="77777777" w:rsidR="00F255F1" w:rsidRDefault="00F255F1" w:rsidP="00F255F1">
      <w:r>
        <w:t xml:space="preserve">In RAN4#AH1801, a way forward [1] was agreed to provide timeline on BWP switching. The key aspects to be defined are the starting and end points of BWP switching, and the total time taken, including time to decode PDCCH, SW processing, RF tuning etc. </w:t>
      </w:r>
    </w:p>
    <w:p w14:paraId="70E47E58" w14:textId="77777777" w:rsidR="00E15948" w:rsidRDefault="00A40B5A" w:rsidP="00BF71E1">
      <w:pPr>
        <w:pStyle w:val="Heading1"/>
      </w:pPr>
      <w:r>
        <w:t>Discussion</w:t>
      </w:r>
    </w:p>
    <w:p w14:paraId="08CFED7C" w14:textId="77777777" w:rsidR="00486FD2" w:rsidRDefault="00486FD2" w:rsidP="00486FD2">
      <w:pPr>
        <w:pStyle w:val="Heading2"/>
      </w:pPr>
      <w:r>
        <w:t>Background</w:t>
      </w:r>
    </w:p>
    <w:p w14:paraId="2BD656BC" w14:textId="77777777" w:rsidR="00486FD2" w:rsidRDefault="004924D1" w:rsidP="0078482A">
      <w:r>
        <w:t xml:space="preserve">In NR we have the concept of BWP for a UE where the gNodeB can configure the UE to a smaller chunk of BW within a CC rather than the full CC BW. From the UE perspective, this would be useful for power savings as the network can put the UE in a smaller BWP when there are no grants for that UE and then switch to a wider BW when there are grants. A BWP change could potentially entail a change to SCS, BW and LO frequency, or any subset of those. In addition, RAN1 has defined parameters [2] that can be BWP dependent which </w:t>
      </w:r>
      <w:r w:rsidR="00E16545">
        <w:t xml:space="preserve">the UE could need to change when BWP changes. </w:t>
      </w:r>
    </w:p>
    <w:p w14:paraId="58CA35F9" w14:textId="77777777" w:rsidR="0078482A" w:rsidRDefault="0078482A" w:rsidP="0078482A">
      <w:r>
        <w:t xml:space="preserve">The BWP switching can happen via two mechanisms: DCI based command or a timer based reversion to default BWP. In this paper we focus on DCI based mechanism, though the timeline should apply for timer based scenario too. </w:t>
      </w:r>
    </w:p>
    <w:p w14:paraId="60857CD4" w14:textId="765289D4" w:rsidR="0078482A" w:rsidRDefault="00542E50" w:rsidP="0078482A">
      <w:r>
        <w:t xml:space="preserve">From </w:t>
      </w:r>
      <w:r w:rsidR="0078482A">
        <w:t xml:space="preserve">the UE perspective the BWP switch starts when the DCI command is received over PDCCH. We say the BWP switch is done when the UE can start monitoring PDCCH on the new BWP for DL BWP switch and when the UE can transmit PUSCH on the new BWP for UL BWP switch. </w:t>
      </w:r>
      <w:r w:rsidR="000B5E3B">
        <w:t>For simplicity, slot-based scheduling, for which UE expects to monitor PDCCH only at the beginning few symbols in the slot, is considered.</w:t>
      </w:r>
    </w:p>
    <w:p w14:paraId="7C12B604" w14:textId="15D9DA44" w:rsidR="0078482A" w:rsidRDefault="0078482A" w:rsidP="0078482A">
      <w:pPr>
        <w:rPr>
          <w:b/>
        </w:rPr>
      </w:pPr>
      <w:r w:rsidRPr="0078482A">
        <w:rPr>
          <w:b/>
        </w:rPr>
        <w:t>Proposal 1</w:t>
      </w:r>
      <w:r>
        <w:rPr>
          <w:b/>
        </w:rPr>
        <w:t xml:space="preserve">: </w:t>
      </w:r>
      <w:r w:rsidRPr="00486FD2">
        <w:t xml:space="preserve">The BWP </w:t>
      </w:r>
      <w:r w:rsidR="00542E50">
        <w:t xml:space="preserve">switching </w:t>
      </w:r>
      <w:r w:rsidRPr="00486FD2">
        <w:t xml:space="preserve">start time is defined as the time at which the last symbol of </w:t>
      </w:r>
      <w:r w:rsidR="00486FD2" w:rsidRPr="00486FD2">
        <w:t>PDDCH contai</w:t>
      </w:r>
      <w:r w:rsidR="00077458">
        <w:t>ni</w:t>
      </w:r>
      <w:r w:rsidR="00486FD2" w:rsidRPr="00486FD2">
        <w:t>ng the DCI command for BWP switch is received at the UE</w:t>
      </w:r>
    </w:p>
    <w:p w14:paraId="74DDB1F5" w14:textId="354B74EE" w:rsidR="00486FD2" w:rsidRPr="00486FD2" w:rsidRDefault="00486FD2" w:rsidP="0078482A">
      <w:r>
        <w:rPr>
          <w:b/>
        </w:rPr>
        <w:t xml:space="preserve">Proposal 2: </w:t>
      </w:r>
      <w:r w:rsidRPr="00486FD2">
        <w:t xml:space="preserve">The BWP </w:t>
      </w:r>
      <w:r w:rsidR="00542E50">
        <w:t xml:space="preserve">switching </w:t>
      </w:r>
      <w:r w:rsidRPr="00486FD2">
        <w:t>end time is defined as the time at which UE can</w:t>
      </w:r>
    </w:p>
    <w:p w14:paraId="7801039B" w14:textId="577E7B02" w:rsidR="00486FD2" w:rsidRPr="00486FD2" w:rsidRDefault="00542E50" w:rsidP="00486FD2">
      <w:pPr>
        <w:pStyle w:val="ListParagraph"/>
        <w:numPr>
          <w:ilvl w:val="0"/>
          <w:numId w:val="12"/>
        </w:numPr>
      </w:pPr>
      <w:r>
        <w:t>Receive</w:t>
      </w:r>
      <w:r w:rsidRPr="00486FD2">
        <w:t xml:space="preserve"> </w:t>
      </w:r>
      <w:r w:rsidR="00486FD2" w:rsidRPr="00486FD2">
        <w:t>PDCCH on the new BWP for DL BWP switch</w:t>
      </w:r>
    </w:p>
    <w:p w14:paraId="59F43809" w14:textId="77777777" w:rsidR="00486FD2" w:rsidRPr="00486FD2" w:rsidRDefault="00486FD2" w:rsidP="00486FD2">
      <w:pPr>
        <w:pStyle w:val="ListParagraph"/>
        <w:numPr>
          <w:ilvl w:val="0"/>
          <w:numId w:val="12"/>
        </w:numPr>
      </w:pPr>
      <w:r w:rsidRPr="00486FD2">
        <w:t>Transmit PUSCH on the new BWP for UL BWP switch</w:t>
      </w:r>
    </w:p>
    <w:p w14:paraId="09168C50" w14:textId="77777777" w:rsidR="00486FD2" w:rsidRPr="00E16545" w:rsidRDefault="00486FD2" w:rsidP="00486FD2"/>
    <w:p w14:paraId="411180C6" w14:textId="77777777" w:rsidR="00733F5F" w:rsidRDefault="00E16545" w:rsidP="00486FD2">
      <w:r w:rsidRPr="00E16545">
        <w:t xml:space="preserve">With </w:t>
      </w:r>
      <w:r>
        <w:t>above definitions in mind we can define the timeline for BWP switch as follows</w:t>
      </w:r>
    </w:p>
    <w:p w14:paraId="5786101C" w14:textId="77777777" w:rsidR="00E152BF" w:rsidRDefault="00E152BF" w:rsidP="00486FD2">
      <w:r w:rsidRPr="00E152BF">
        <w:rPr>
          <w:b/>
        </w:rPr>
        <w:t>Proposal 3</w:t>
      </w:r>
      <w:r>
        <w:t xml:space="preserve">: The time for a UE to complete a BWP switch is given by </w:t>
      </w:r>
    </w:p>
    <w:p w14:paraId="4D24D664" w14:textId="77777777" w:rsidR="00E16545" w:rsidRDefault="00E16545" w:rsidP="00486FD2">
      <w:r>
        <w:t>T</w:t>
      </w:r>
      <w:r w:rsidRPr="00F44F7C">
        <w:rPr>
          <w:vertAlign w:val="subscript"/>
        </w:rPr>
        <w:t>BWP</w:t>
      </w:r>
      <w:r>
        <w:t xml:space="preserve"> = T</w:t>
      </w:r>
      <w:r w:rsidRPr="00F44F7C">
        <w:rPr>
          <w:vertAlign w:val="subscript"/>
        </w:rPr>
        <w:t>PDCCH</w:t>
      </w:r>
      <w:r>
        <w:t xml:space="preserve"> + T</w:t>
      </w:r>
      <w:r w:rsidRPr="00F44F7C">
        <w:rPr>
          <w:vertAlign w:val="subscript"/>
        </w:rPr>
        <w:t>SW</w:t>
      </w:r>
      <w:r>
        <w:t xml:space="preserve"> + T</w:t>
      </w:r>
      <w:r w:rsidRPr="00F44F7C">
        <w:rPr>
          <w:vertAlign w:val="subscript"/>
        </w:rPr>
        <w:t>RF</w:t>
      </w:r>
      <w:r>
        <w:t xml:space="preserve"> + T</w:t>
      </w:r>
      <w:r w:rsidRPr="00F44F7C">
        <w:rPr>
          <w:vertAlign w:val="subscript"/>
        </w:rPr>
        <w:t>AGC</w:t>
      </w:r>
    </w:p>
    <w:p w14:paraId="19419A77" w14:textId="77777777" w:rsidR="00E16545" w:rsidRDefault="00E16545" w:rsidP="00486FD2">
      <w:r>
        <w:t>Where T</w:t>
      </w:r>
      <w:r w:rsidRPr="009D1A20">
        <w:rPr>
          <w:vertAlign w:val="subscript"/>
        </w:rPr>
        <w:t>PDCCH</w:t>
      </w:r>
      <w:r>
        <w:t xml:space="preserve">: is the time the UE takes to decode PDCCH </w:t>
      </w:r>
    </w:p>
    <w:p w14:paraId="04CF7C6F" w14:textId="77777777" w:rsidR="00E16545" w:rsidRDefault="00E16545" w:rsidP="00486FD2">
      <w:r>
        <w:t>T</w:t>
      </w:r>
      <w:r w:rsidRPr="009D1A20">
        <w:rPr>
          <w:vertAlign w:val="subscript"/>
        </w:rPr>
        <w:t>SW</w:t>
      </w:r>
      <w:r>
        <w:t xml:space="preserve">: Is the SW overhead to program baseband/RF </w:t>
      </w:r>
    </w:p>
    <w:p w14:paraId="26E56074" w14:textId="77777777" w:rsidR="009D1A20" w:rsidRDefault="009D1A20" w:rsidP="00486FD2">
      <w:r>
        <w:t>T</w:t>
      </w:r>
      <w:r w:rsidRPr="009D1A20">
        <w:rPr>
          <w:vertAlign w:val="subscript"/>
        </w:rPr>
        <w:t>RF</w:t>
      </w:r>
      <w:r>
        <w:t>: is the time required to re-tune RF</w:t>
      </w:r>
    </w:p>
    <w:p w14:paraId="48B20979" w14:textId="77777777" w:rsidR="00E16545" w:rsidRPr="00E16545" w:rsidRDefault="002E7E26" w:rsidP="00486FD2">
      <w:r>
        <w:t>T</w:t>
      </w:r>
      <w:r w:rsidRPr="00F44F7C">
        <w:rPr>
          <w:vertAlign w:val="subscript"/>
        </w:rPr>
        <w:t>AGC</w:t>
      </w:r>
      <w:r w:rsidR="00F44F7C">
        <w:t xml:space="preserve">: The time needed for coarse AGC adjustment </w:t>
      </w:r>
    </w:p>
    <w:p w14:paraId="71223DCC" w14:textId="77777777" w:rsidR="0078482A" w:rsidRDefault="00F44F7C" w:rsidP="0078482A">
      <w:r>
        <w:t>Only T</w:t>
      </w:r>
      <w:r w:rsidRPr="00010255">
        <w:rPr>
          <w:vertAlign w:val="subscript"/>
        </w:rPr>
        <w:t>PDCCH</w:t>
      </w:r>
      <w:r>
        <w:t xml:space="preserve"> component above would depend on </w:t>
      </w:r>
      <w:r w:rsidR="00010255">
        <w:t>numerology, the rest of the times should be independent of numerology. This would cause the overall time T</w:t>
      </w:r>
      <w:r w:rsidR="00010255" w:rsidRPr="00000AD6">
        <w:rPr>
          <w:vertAlign w:val="subscript"/>
        </w:rPr>
        <w:t>BWP</w:t>
      </w:r>
      <w:r w:rsidR="00010255">
        <w:t xml:space="preserve"> to be specified as an absolute time instead of changing with numerology.  Thus, we would need the worst case PDCCH decode time. Our view is that we can assume T</w:t>
      </w:r>
      <w:r w:rsidR="00010255" w:rsidRPr="00010255">
        <w:rPr>
          <w:vertAlign w:val="subscript"/>
        </w:rPr>
        <w:t>PDDCH</w:t>
      </w:r>
      <w:r w:rsidR="00010255">
        <w:t xml:space="preserve"> to be 300us. </w:t>
      </w:r>
      <w:r w:rsidR="00B21EF3">
        <w:t>In [3], the T</w:t>
      </w:r>
      <w:r w:rsidR="00B21EF3" w:rsidRPr="00CD6567">
        <w:rPr>
          <w:vertAlign w:val="subscript"/>
        </w:rPr>
        <w:t>RF</w:t>
      </w:r>
      <w:r w:rsidR="00B21EF3">
        <w:t xml:space="preserve"> time was agreed to be 50-200us. Again, the worst-case time here would be 200us. </w:t>
      </w:r>
      <w:r w:rsidR="00000AD6">
        <w:t>The T</w:t>
      </w:r>
      <w:r w:rsidR="00000AD6" w:rsidRPr="00CD6567">
        <w:rPr>
          <w:vertAlign w:val="subscript"/>
        </w:rPr>
        <w:t>AGC</w:t>
      </w:r>
      <w:r w:rsidR="00000AD6">
        <w:t xml:space="preserve"> here is only coarse adjustment to enable to UE to monitor and decode PDCCH. For CSF reporting or peak </w:t>
      </w:r>
      <w:r w:rsidR="005520BD">
        <w:t>performance,</w:t>
      </w:r>
      <w:r w:rsidR="00000AD6">
        <w:t xml:space="preserve"> the UE will require fine AGC adjustment and would require aperiodic-TRS/SSB (for AGC) and CSI-RS (for CSF). For coarse AGC adjustment we would need 200us.</w:t>
      </w:r>
    </w:p>
    <w:p w14:paraId="49A9A8F4" w14:textId="77777777" w:rsidR="007C0DF6" w:rsidRDefault="007C0DF6" w:rsidP="0078482A">
      <w:r>
        <w:t xml:space="preserve">The SW overhead would depend on what aspect of BWP are changing: SCS, BW, LO position. If no RF changes are required, the SW overhead would be small and BWP switch would be </w:t>
      </w:r>
      <w:r w:rsidRPr="007C0DF6">
        <w:rPr>
          <w:i/>
        </w:rPr>
        <w:t>fast</w:t>
      </w:r>
      <w:r>
        <w:t xml:space="preserve">, whereas if an RF reconfiguration is required the SW overhead would be larger and BWP switch would be </w:t>
      </w:r>
      <w:r w:rsidRPr="007C0DF6">
        <w:rPr>
          <w:i/>
        </w:rPr>
        <w:t>slow</w:t>
      </w:r>
      <w:r>
        <w:t xml:space="preserve">. The SW overhead for </w:t>
      </w:r>
      <w:r w:rsidRPr="007C0DF6">
        <w:rPr>
          <w:i/>
        </w:rPr>
        <w:t>fast</w:t>
      </w:r>
      <w:r>
        <w:t xml:space="preserve"> category would be 650 us and it would be twice as long for </w:t>
      </w:r>
      <w:r w:rsidRPr="007C0DF6">
        <w:rPr>
          <w:i/>
        </w:rPr>
        <w:t>slow</w:t>
      </w:r>
      <w:r>
        <w:t xml:space="preserve"> at 1.3 ms.</w:t>
      </w:r>
    </w:p>
    <w:p w14:paraId="75191F0B" w14:textId="7922AB0D" w:rsidR="00CD6567" w:rsidRDefault="00B21EF3" w:rsidP="0078482A">
      <w:r>
        <w:t xml:space="preserve">The SW time overhead </w:t>
      </w:r>
      <w:r w:rsidR="007C0DF6">
        <w:t>could also</w:t>
      </w:r>
      <w:r>
        <w:t xml:space="preserve"> vary depending on what parameters dependent on BWP are changing</w:t>
      </w:r>
      <w:r w:rsidR="007C0DF6">
        <w:t xml:space="preserve"> in baseband</w:t>
      </w:r>
      <w:r w:rsidR="0036188A">
        <w:t>. Certain parameters changing, such as timing parameters K0 et</w:t>
      </w:r>
      <w:r w:rsidR="007C0DF6">
        <w:t>c.</w:t>
      </w:r>
      <w:r w:rsidR="0036188A">
        <w:t xml:space="preserve">, </w:t>
      </w:r>
      <w:r w:rsidR="007C0DF6">
        <w:t xml:space="preserve">could be part of </w:t>
      </w:r>
      <w:r w:rsidR="007C0DF6" w:rsidRPr="007C0DF6">
        <w:rPr>
          <w:i/>
        </w:rPr>
        <w:t>fast</w:t>
      </w:r>
      <w:r w:rsidR="0036188A">
        <w:t xml:space="preserve"> </w:t>
      </w:r>
      <w:r w:rsidR="007C0DF6">
        <w:t xml:space="preserve">switch whereas </w:t>
      </w:r>
      <w:r w:rsidR="0036188A">
        <w:t xml:space="preserve">others such as, </w:t>
      </w:r>
      <w:r w:rsidR="00CD6567">
        <w:t>search-space-config</w:t>
      </w:r>
      <w:r w:rsidR="007C0DF6">
        <w:t xml:space="preserve">, would be need more processing in BB SW and hence would need to be part of </w:t>
      </w:r>
      <w:r w:rsidR="007C0DF6" w:rsidRPr="007C0DF6">
        <w:rPr>
          <w:i/>
        </w:rPr>
        <w:t>slow</w:t>
      </w:r>
      <w:r w:rsidR="007C0DF6">
        <w:rPr>
          <w:i/>
        </w:rPr>
        <w:t xml:space="preserve"> </w:t>
      </w:r>
      <w:r w:rsidR="007C0DF6" w:rsidRPr="007C0DF6">
        <w:t>sw</w:t>
      </w:r>
      <w:r w:rsidR="007C0DF6">
        <w:t>it</w:t>
      </w:r>
      <w:r w:rsidR="007C0DF6" w:rsidRPr="007C0DF6">
        <w:t>ch</w:t>
      </w:r>
      <w:r w:rsidR="00E152BF">
        <w:t xml:space="preserve">. </w:t>
      </w:r>
      <w:r w:rsidR="000A400E">
        <w:fldChar w:fldCharType="begin"/>
      </w:r>
      <w:r w:rsidR="000A400E">
        <w:instrText xml:space="preserve"> REF _Ref506812514 \h </w:instrText>
      </w:r>
      <w:r w:rsidR="000A400E">
        <w:fldChar w:fldCharType="separate"/>
      </w:r>
      <w:r w:rsidR="000A400E">
        <w:t xml:space="preserve">Table </w:t>
      </w:r>
      <w:r w:rsidR="000A400E">
        <w:rPr>
          <w:noProof/>
        </w:rPr>
        <w:t>1</w:t>
      </w:r>
      <w:r w:rsidR="000A400E">
        <w:fldChar w:fldCharType="end"/>
      </w:r>
      <w:r w:rsidR="000A400E">
        <w:t xml:space="preserve"> p</w:t>
      </w:r>
      <w:r w:rsidR="00CD6567">
        <w:t xml:space="preserve">rovides an </w:t>
      </w:r>
      <w:r w:rsidR="000A400E">
        <w:t>example</w:t>
      </w:r>
      <w:r w:rsidR="00CD6567">
        <w:t xml:space="preserve"> grouping of BWP dependent parameters in fast and slow categories. However, t</w:t>
      </w:r>
      <w:r w:rsidR="007C0DF6">
        <w:t>he exact split of all BWP dependent param</w:t>
      </w:r>
      <w:r w:rsidR="00CD6567">
        <w:t>eters</w:t>
      </w:r>
      <w:r w:rsidR="007C0DF6">
        <w:t xml:space="preserve"> into slow and fast categories </w:t>
      </w:r>
      <w:r w:rsidR="00CD6567">
        <w:t>can be FFS</w:t>
      </w:r>
      <w:r w:rsidR="007C0DF6">
        <w:t>.</w:t>
      </w:r>
    </w:p>
    <w:p w14:paraId="6826E9A8" w14:textId="2288B0FD" w:rsidR="000A400E" w:rsidRDefault="000A400E" w:rsidP="000A400E">
      <w:pPr>
        <w:pStyle w:val="Caption"/>
        <w:keepNext/>
        <w:jc w:val="center"/>
      </w:pPr>
      <w:bookmarkStart w:id="1" w:name="_Ref506812514"/>
      <w:r>
        <w:t xml:space="preserve">Table </w:t>
      </w:r>
      <w:fldSimple w:instr=" SEQ Table \* ARABIC ">
        <w:r>
          <w:rPr>
            <w:noProof/>
          </w:rPr>
          <w:t>1</w:t>
        </w:r>
      </w:fldSimple>
      <w:bookmarkEnd w:id="1"/>
      <w:r>
        <w:t>: Example split of parameters from RAN1 [2] into fast and slow switch categories</w:t>
      </w:r>
    </w:p>
    <w:tbl>
      <w:tblPr>
        <w:tblStyle w:val="TableGrid"/>
        <w:tblW w:w="0" w:type="auto"/>
        <w:tblLook w:val="04A0" w:firstRow="1" w:lastRow="0" w:firstColumn="1" w:lastColumn="0" w:noHBand="0" w:noVBand="1"/>
      </w:tblPr>
      <w:tblGrid>
        <w:gridCol w:w="4675"/>
        <w:gridCol w:w="4675"/>
      </w:tblGrid>
      <w:tr w:rsidR="00CD6567" w:rsidRPr="00CD6567" w14:paraId="1699537F" w14:textId="77777777" w:rsidTr="00CD6567">
        <w:tc>
          <w:tcPr>
            <w:tcW w:w="4675" w:type="dxa"/>
          </w:tcPr>
          <w:p w14:paraId="3A51B5E3" w14:textId="5F7648DF" w:rsidR="00CD6567" w:rsidRPr="000A400E" w:rsidRDefault="00CD6567" w:rsidP="000A400E">
            <w:pPr>
              <w:jc w:val="center"/>
              <w:rPr>
                <w:rFonts w:cstheme="minorHAnsi"/>
              </w:rPr>
            </w:pPr>
            <w:r w:rsidRPr="000A400E">
              <w:rPr>
                <w:rFonts w:cstheme="minorHAnsi"/>
              </w:rPr>
              <w:t>Slow</w:t>
            </w:r>
          </w:p>
        </w:tc>
        <w:tc>
          <w:tcPr>
            <w:tcW w:w="4675" w:type="dxa"/>
          </w:tcPr>
          <w:p w14:paraId="6BBB96E9" w14:textId="2E362E50" w:rsidR="00CD6567" w:rsidRPr="000A400E" w:rsidRDefault="00CD6567" w:rsidP="000A400E">
            <w:pPr>
              <w:jc w:val="center"/>
              <w:rPr>
                <w:rFonts w:cstheme="minorHAnsi"/>
              </w:rPr>
            </w:pPr>
            <w:r w:rsidRPr="000A400E">
              <w:rPr>
                <w:rFonts w:cstheme="minorHAnsi"/>
              </w:rPr>
              <w:t>Fast</w:t>
            </w:r>
          </w:p>
        </w:tc>
      </w:tr>
      <w:tr w:rsidR="00CD6567" w:rsidRPr="00CD6567" w14:paraId="688859D4" w14:textId="77777777" w:rsidTr="00CD6567">
        <w:tc>
          <w:tcPr>
            <w:tcW w:w="4675" w:type="dxa"/>
          </w:tcPr>
          <w:p w14:paraId="1324E384" w14:textId="7DD717A9" w:rsidR="00CD6567" w:rsidRPr="000A400E" w:rsidRDefault="00CD6567" w:rsidP="000A400E">
            <w:pPr>
              <w:jc w:val="center"/>
              <w:rPr>
                <w:rFonts w:cstheme="minorHAnsi"/>
              </w:rPr>
            </w:pPr>
            <w:r w:rsidRPr="000A400E">
              <w:rPr>
                <w:rFonts w:cstheme="minorHAnsi"/>
                <w:lang w:eastAsia="zh-CN"/>
              </w:rPr>
              <w:t>CSI/SRS/PTRS Resource Configuration</w:t>
            </w:r>
          </w:p>
        </w:tc>
        <w:tc>
          <w:tcPr>
            <w:tcW w:w="4675" w:type="dxa"/>
          </w:tcPr>
          <w:p w14:paraId="0938F129" w14:textId="7B77CFA1" w:rsidR="00CD6567" w:rsidRPr="000A400E" w:rsidRDefault="00CD6567" w:rsidP="000A400E">
            <w:pPr>
              <w:jc w:val="center"/>
              <w:rPr>
                <w:rFonts w:cstheme="minorHAnsi"/>
              </w:rPr>
            </w:pPr>
            <w:r w:rsidRPr="000A400E">
              <w:rPr>
                <w:rFonts w:cstheme="minorHAnsi"/>
                <w:lang w:eastAsia="zh-CN"/>
              </w:rPr>
              <w:t>DL SPS</w:t>
            </w:r>
          </w:p>
        </w:tc>
      </w:tr>
      <w:tr w:rsidR="00CD6567" w:rsidRPr="00CD6567" w14:paraId="756E2F3A" w14:textId="77777777" w:rsidTr="00CD6567">
        <w:tc>
          <w:tcPr>
            <w:tcW w:w="4675" w:type="dxa"/>
          </w:tcPr>
          <w:p w14:paraId="51EB1319" w14:textId="43054543" w:rsidR="00CD6567" w:rsidRPr="000A400E" w:rsidRDefault="00CD6567" w:rsidP="000A400E">
            <w:pPr>
              <w:jc w:val="center"/>
              <w:rPr>
                <w:rFonts w:cstheme="minorHAnsi"/>
              </w:rPr>
            </w:pPr>
            <w:r w:rsidRPr="000A400E">
              <w:rPr>
                <w:rFonts w:cstheme="minorHAnsi"/>
                <w:lang w:eastAsia="zh-CN"/>
              </w:rPr>
              <w:t>CSI &amp; beam management framework</w:t>
            </w:r>
          </w:p>
        </w:tc>
        <w:tc>
          <w:tcPr>
            <w:tcW w:w="4675" w:type="dxa"/>
          </w:tcPr>
          <w:p w14:paraId="4248944D" w14:textId="6974360B" w:rsidR="00CD6567" w:rsidRPr="000A400E" w:rsidRDefault="00CD6567" w:rsidP="000A400E">
            <w:pPr>
              <w:jc w:val="center"/>
              <w:rPr>
                <w:rFonts w:cstheme="minorHAnsi"/>
              </w:rPr>
            </w:pPr>
            <w:r w:rsidRPr="000A400E">
              <w:rPr>
                <w:rFonts w:cstheme="minorHAnsi"/>
                <w:lang w:eastAsia="zh-CN"/>
              </w:rPr>
              <w:t>Multiple timing parameters</w:t>
            </w:r>
          </w:p>
        </w:tc>
      </w:tr>
      <w:tr w:rsidR="00CD6567" w:rsidRPr="00CD6567" w14:paraId="0764669C" w14:textId="77777777" w:rsidTr="00CD6567">
        <w:tc>
          <w:tcPr>
            <w:tcW w:w="4675" w:type="dxa"/>
          </w:tcPr>
          <w:p w14:paraId="1F16BB6F" w14:textId="74FBACDD" w:rsidR="00CD6567" w:rsidRPr="000A400E" w:rsidRDefault="00CD6567" w:rsidP="000A400E">
            <w:pPr>
              <w:jc w:val="center"/>
              <w:rPr>
                <w:rFonts w:cstheme="minorHAnsi"/>
              </w:rPr>
            </w:pPr>
            <w:r w:rsidRPr="000A400E">
              <w:rPr>
                <w:rFonts w:cstheme="minorHAnsi"/>
                <w:lang w:eastAsia="zh-CN"/>
              </w:rPr>
              <w:t>CORESET</w:t>
            </w:r>
          </w:p>
        </w:tc>
        <w:tc>
          <w:tcPr>
            <w:tcW w:w="4675" w:type="dxa"/>
          </w:tcPr>
          <w:p w14:paraId="46215270" w14:textId="1E9A094D" w:rsidR="00CD6567" w:rsidRPr="000A400E" w:rsidRDefault="00CD6567" w:rsidP="000A400E">
            <w:pPr>
              <w:jc w:val="center"/>
              <w:rPr>
                <w:rFonts w:cstheme="minorHAnsi"/>
              </w:rPr>
            </w:pPr>
            <w:r w:rsidRPr="000A400E">
              <w:rPr>
                <w:rFonts w:cstheme="minorHAnsi"/>
                <w:lang w:eastAsia="zh-CN"/>
              </w:rPr>
              <w:t>Multiple DMRS parameters</w:t>
            </w:r>
          </w:p>
        </w:tc>
      </w:tr>
      <w:tr w:rsidR="00CD6567" w:rsidRPr="00CD6567" w14:paraId="32A51238" w14:textId="77777777" w:rsidTr="00CD6567">
        <w:tc>
          <w:tcPr>
            <w:tcW w:w="4675" w:type="dxa"/>
          </w:tcPr>
          <w:p w14:paraId="31C132EF" w14:textId="58B206B3" w:rsidR="00CD6567" w:rsidRPr="000A400E" w:rsidRDefault="00CD6567" w:rsidP="000A400E">
            <w:pPr>
              <w:jc w:val="center"/>
              <w:rPr>
                <w:rFonts w:cstheme="minorHAnsi"/>
              </w:rPr>
            </w:pPr>
            <w:r w:rsidRPr="000A400E">
              <w:rPr>
                <w:rFonts w:cstheme="minorHAnsi"/>
                <w:lang w:eastAsia="zh-CN"/>
              </w:rPr>
              <w:t>search-space-config</w:t>
            </w:r>
          </w:p>
        </w:tc>
        <w:tc>
          <w:tcPr>
            <w:tcW w:w="4675" w:type="dxa"/>
          </w:tcPr>
          <w:p w14:paraId="5BCBC082" w14:textId="3F306C16" w:rsidR="00CD6567" w:rsidRPr="000A400E" w:rsidRDefault="00CD6567" w:rsidP="000A400E">
            <w:pPr>
              <w:jc w:val="center"/>
              <w:rPr>
                <w:rFonts w:cstheme="minorHAnsi"/>
              </w:rPr>
            </w:pPr>
            <w:r w:rsidRPr="000A400E">
              <w:rPr>
                <w:rFonts w:cstheme="minorHAnsi"/>
                <w:lang w:eastAsia="zh-CN"/>
              </w:rPr>
              <w:t xml:space="preserve">Multiple </w:t>
            </w:r>
            <w:r w:rsidRPr="000A400E">
              <w:rPr>
                <w:rFonts w:cstheme="minorHAnsi"/>
                <w:lang w:eastAsia="zh-CN"/>
              </w:rPr>
              <w:t>PT</w:t>
            </w:r>
            <w:r w:rsidRPr="000A400E">
              <w:rPr>
                <w:rFonts w:cstheme="minorHAnsi"/>
                <w:lang w:eastAsia="zh-CN"/>
              </w:rPr>
              <w:t>RS parameters</w:t>
            </w:r>
          </w:p>
        </w:tc>
      </w:tr>
      <w:tr w:rsidR="00CD6567" w:rsidRPr="00CD6567" w14:paraId="778B053A" w14:textId="77777777" w:rsidTr="00CD6567">
        <w:tc>
          <w:tcPr>
            <w:tcW w:w="4675" w:type="dxa"/>
          </w:tcPr>
          <w:p w14:paraId="01B8C3C4" w14:textId="23711DBD" w:rsidR="00CD6567" w:rsidRPr="000A400E" w:rsidRDefault="00CD6567" w:rsidP="000A400E">
            <w:pPr>
              <w:jc w:val="center"/>
              <w:rPr>
                <w:rFonts w:cstheme="minorHAnsi"/>
              </w:rPr>
            </w:pPr>
            <w:r w:rsidRPr="000A400E">
              <w:rPr>
                <w:rFonts w:cstheme="minorHAnsi"/>
                <w:lang w:eastAsia="zh-CN"/>
              </w:rPr>
              <w:t>SFI-PDCCH</w:t>
            </w:r>
          </w:p>
        </w:tc>
        <w:tc>
          <w:tcPr>
            <w:tcW w:w="4675" w:type="dxa"/>
          </w:tcPr>
          <w:p w14:paraId="283AEC61" w14:textId="7371C712" w:rsidR="00CD6567" w:rsidRPr="000A400E" w:rsidRDefault="00CD6567" w:rsidP="000A400E">
            <w:pPr>
              <w:jc w:val="center"/>
              <w:rPr>
                <w:rFonts w:cstheme="minorHAnsi"/>
              </w:rPr>
            </w:pPr>
            <w:r w:rsidRPr="000A400E">
              <w:rPr>
                <w:rFonts w:cstheme="minorHAnsi"/>
                <w:lang w:eastAsia="zh-CN"/>
              </w:rPr>
              <w:t>rbg-size-PDSCH</w:t>
            </w:r>
          </w:p>
        </w:tc>
      </w:tr>
      <w:tr w:rsidR="00CD6567" w14:paraId="36415D79" w14:textId="77777777" w:rsidTr="00CD6567">
        <w:tc>
          <w:tcPr>
            <w:tcW w:w="4675" w:type="dxa"/>
          </w:tcPr>
          <w:p w14:paraId="2B54778F" w14:textId="4D03501A" w:rsidR="00CD6567" w:rsidRPr="000A400E" w:rsidRDefault="00CD6567" w:rsidP="000A400E">
            <w:pPr>
              <w:jc w:val="center"/>
              <w:rPr>
                <w:rFonts w:cstheme="minorHAnsi"/>
              </w:rPr>
            </w:pPr>
            <w:r w:rsidRPr="000A400E">
              <w:rPr>
                <w:rFonts w:cstheme="minorHAnsi"/>
                <w:lang w:eastAsia="zh-CN"/>
              </w:rPr>
              <w:t>rate-match-PDSCH-resource-set</w:t>
            </w:r>
          </w:p>
        </w:tc>
        <w:tc>
          <w:tcPr>
            <w:tcW w:w="4675" w:type="dxa"/>
          </w:tcPr>
          <w:p w14:paraId="627B7B98" w14:textId="2E584876" w:rsidR="00CD6567" w:rsidRPr="000A400E" w:rsidRDefault="00CD6567" w:rsidP="000A400E">
            <w:pPr>
              <w:jc w:val="center"/>
              <w:rPr>
                <w:rFonts w:cstheme="minorHAnsi"/>
              </w:rPr>
            </w:pPr>
            <w:r w:rsidRPr="000A400E">
              <w:rPr>
                <w:rFonts w:cstheme="minorHAnsi"/>
                <w:lang w:eastAsia="zh-CN"/>
              </w:rPr>
              <w:t>Number-MCS-HARQ-DL-DCI</w:t>
            </w:r>
          </w:p>
        </w:tc>
      </w:tr>
    </w:tbl>
    <w:p w14:paraId="0CC37D93" w14:textId="13D1DD07" w:rsidR="0078482A" w:rsidRDefault="007C0DF6" w:rsidP="0078482A">
      <w:r>
        <w:t xml:space="preserve"> </w:t>
      </w:r>
    </w:p>
    <w:p w14:paraId="42B51737" w14:textId="77777777" w:rsidR="00E152BF" w:rsidRDefault="00E152BF" w:rsidP="0078482A">
      <w:r>
        <w:t xml:space="preserve">Taking all the above times into account, the total time for a BWP switch would be, </w:t>
      </w:r>
      <w:r w:rsidR="00A41ED4">
        <w:t xml:space="preserve">950us for fast category and 2ms in the slow category. </w:t>
      </w:r>
    </w:p>
    <w:p w14:paraId="38487644" w14:textId="77777777" w:rsidR="00E152BF" w:rsidRDefault="00E152BF" w:rsidP="0078482A">
      <w:r w:rsidRPr="00A41ED4">
        <w:rPr>
          <w:b/>
        </w:rPr>
        <w:lastRenderedPageBreak/>
        <w:t>Proposal 4</w:t>
      </w:r>
      <w:r>
        <w:t>:</w:t>
      </w:r>
      <w:r w:rsidR="00A41ED4">
        <w:t xml:space="preserve"> The time for BWP switch depends on which BWP dependent parameters are changing and whether an RF retune is required. The parameters can be divided into fast and slow switch categories. The fast BWP switch would take 950us and slow switch would take 2ms. </w:t>
      </w:r>
    </w:p>
    <w:p w14:paraId="4EEDEE03" w14:textId="77777777" w:rsidR="00E152BF" w:rsidRDefault="00E152BF" w:rsidP="0078482A"/>
    <w:p w14:paraId="18D0C4BB" w14:textId="59B4E682" w:rsidR="00E152BF" w:rsidRDefault="00A41ED4" w:rsidP="0078482A">
      <w:r>
        <w:t xml:space="preserve">Note that with the proposed definition of BWP switch the UE is </w:t>
      </w:r>
      <w:r w:rsidR="000B5E3B">
        <w:t xml:space="preserve">expected </w:t>
      </w:r>
      <w:r>
        <w:t xml:space="preserve">to </w:t>
      </w:r>
      <w:r w:rsidR="000B5E3B">
        <w:t xml:space="preserve">be able to </w:t>
      </w:r>
      <w:r>
        <w:t xml:space="preserve">decode PDCCH at the end of the timeline. To </w:t>
      </w:r>
      <w:r w:rsidR="000B5E3B">
        <w:t xml:space="preserve">reliably </w:t>
      </w:r>
      <w:r>
        <w:t xml:space="preserve">decode PDSCH, UE may need to reset tracking loops. For this purpose, the UE would need to either wait for SSB </w:t>
      </w:r>
      <w:r w:rsidR="00703089">
        <w:t xml:space="preserve">or the network will need to provide aperiodic TRS. Considering the low latency aspects of NR, we propose that the network should provide aperiodic TRS </w:t>
      </w:r>
      <w:r w:rsidR="00542E50">
        <w:t>as soon as BWP switch completes and UE starts receiving signal in the new BWP</w:t>
      </w:r>
      <w:r w:rsidR="00703089">
        <w:t xml:space="preserve"> to ensure that UE can quickly start decoding PDSCH.  In addition, the network should also provide CSI-RS </w:t>
      </w:r>
      <w:r w:rsidR="00542E50">
        <w:t xml:space="preserve">as soon as possible in the new BWP </w:t>
      </w:r>
      <w:r w:rsidR="00703089">
        <w:t>to ensure CSF can</w:t>
      </w:r>
      <w:r w:rsidR="00542E50">
        <w:t xml:space="preserve"> be</w:t>
      </w:r>
      <w:r w:rsidR="00703089">
        <w:t xml:space="preserve"> provided.</w:t>
      </w:r>
    </w:p>
    <w:p w14:paraId="1C17F308" w14:textId="4E60C58E" w:rsidR="00B21EF3" w:rsidRDefault="00703089" w:rsidP="0078482A">
      <w:r w:rsidRPr="00703089">
        <w:rPr>
          <w:b/>
        </w:rPr>
        <w:t>Proposal 5</w:t>
      </w:r>
      <w:r>
        <w:t>: The network should provide aper</w:t>
      </w:r>
      <w:r w:rsidR="00542E50">
        <w:t>i</w:t>
      </w:r>
      <w:r>
        <w:t xml:space="preserve">odic TRS and CSI-RS at the end of BWP switch for UE to decode PDSCH. </w:t>
      </w:r>
    </w:p>
    <w:p w14:paraId="5DD33D1E" w14:textId="77777777" w:rsidR="00B21EF3" w:rsidRPr="0078482A" w:rsidRDefault="00B21EF3" w:rsidP="0078482A"/>
    <w:p w14:paraId="0BDC7F1E" w14:textId="77777777" w:rsidR="006C4B0B" w:rsidRDefault="006C4B0B" w:rsidP="006C4B0B">
      <w:pPr>
        <w:pStyle w:val="Heading1"/>
      </w:pPr>
      <w:r>
        <w:t>Conclusions</w:t>
      </w:r>
    </w:p>
    <w:p w14:paraId="250565DC" w14:textId="77777777" w:rsidR="006C4B0B" w:rsidRDefault="006C4B0B" w:rsidP="006C4B0B"/>
    <w:p w14:paraId="5B217918" w14:textId="5D1FA85C" w:rsidR="00374315" w:rsidRDefault="00374315" w:rsidP="00374315">
      <w:pPr>
        <w:rPr>
          <w:b/>
        </w:rPr>
      </w:pPr>
      <w:r w:rsidRPr="0078482A">
        <w:rPr>
          <w:b/>
        </w:rPr>
        <w:t>Proposal 1</w:t>
      </w:r>
      <w:r>
        <w:rPr>
          <w:b/>
        </w:rPr>
        <w:t xml:space="preserve">: </w:t>
      </w:r>
      <w:r w:rsidRPr="00486FD2">
        <w:t>The BWP start time is defined as the time at which the last symbol of PDDCH contai</w:t>
      </w:r>
      <w:r w:rsidR="00CD6567">
        <w:t>ni</w:t>
      </w:r>
      <w:r w:rsidRPr="00486FD2">
        <w:t>ng the DCI command for BWP switch is received at the UE</w:t>
      </w:r>
    </w:p>
    <w:p w14:paraId="2E2F7532" w14:textId="77777777" w:rsidR="00374315" w:rsidRPr="00486FD2" w:rsidRDefault="00374315" w:rsidP="00374315">
      <w:r>
        <w:rPr>
          <w:b/>
        </w:rPr>
        <w:t xml:space="preserve">Proposal 2: </w:t>
      </w:r>
      <w:r w:rsidRPr="00486FD2">
        <w:t>The BWP end time is defined as the time at which UE can</w:t>
      </w:r>
    </w:p>
    <w:p w14:paraId="6DAFD315" w14:textId="77777777" w:rsidR="00374315" w:rsidRPr="00486FD2" w:rsidRDefault="00374315" w:rsidP="00374315">
      <w:pPr>
        <w:pStyle w:val="ListParagraph"/>
        <w:numPr>
          <w:ilvl w:val="0"/>
          <w:numId w:val="13"/>
        </w:numPr>
      </w:pPr>
      <w:r w:rsidRPr="00486FD2">
        <w:t>Decode PDCCH on the new BWP for DL BWP switch</w:t>
      </w:r>
    </w:p>
    <w:p w14:paraId="0D41B741" w14:textId="77777777" w:rsidR="00374315" w:rsidRPr="00486FD2" w:rsidRDefault="00374315" w:rsidP="00374315">
      <w:pPr>
        <w:pStyle w:val="ListParagraph"/>
        <w:numPr>
          <w:ilvl w:val="0"/>
          <w:numId w:val="13"/>
        </w:numPr>
      </w:pPr>
      <w:r w:rsidRPr="00486FD2">
        <w:t>Transmit PUSCH on the new BWP for UL BWP switch</w:t>
      </w:r>
    </w:p>
    <w:p w14:paraId="2D1FFE5F" w14:textId="77777777" w:rsidR="00374315" w:rsidRDefault="00374315" w:rsidP="00374315"/>
    <w:p w14:paraId="3F6E6079" w14:textId="77777777" w:rsidR="00374315" w:rsidRDefault="00374315" w:rsidP="00374315">
      <w:r w:rsidRPr="00E152BF">
        <w:rPr>
          <w:b/>
        </w:rPr>
        <w:t>Proposal 3</w:t>
      </w:r>
      <w:r>
        <w:t xml:space="preserve">: The time for a UE to complete a BWP switch is given by </w:t>
      </w:r>
    </w:p>
    <w:p w14:paraId="0877D342" w14:textId="77777777" w:rsidR="00374315" w:rsidRDefault="00374315" w:rsidP="00374315">
      <w:r>
        <w:t>T</w:t>
      </w:r>
      <w:r w:rsidRPr="00F44F7C">
        <w:rPr>
          <w:vertAlign w:val="subscript"/>
        </w:rPr>
        <w:t>BWP</w:t>
      </w:r>
      <w:r>
        <w:t xml:space="preserve"> = T</w:t>
      </w:r>
      <w:r w:rsidRPr="00F44F7C">
        <w:rPr>
          <w:vertAlign w:val="subscript"/>
        </w:rPr>
        <w:t>PDCCH</w:t>
      </w:r>
      <w:r>
        <w:t xml:space="preserve"> + T</w:t>
      </w:r>
      <w:r w:rsidRPr="00F44F7C">
        <w:rPr>
          <w:vertAlign w:val="subscript"/>
        </w:rPr>
        <w:t>SW</w:t>
      </w:r>
      <w:r>
        <w:t xml:space="preserve"> + T</w:t>
      </w:r>
      <w:r w:rsidRPr="00F44F7C">
        <w:rPr>
          <w:vertAlign w:val="subscript"/>
        </w:rPr>
        <w:t>RF</w:t>
      </w:r>
      <w:r>
        <w:t xml:space="preserve"> + T</w:t>
      </w:r>
      <w:r w:rsidRPr="00F44F7C">
        <w:rPr>
          <w:vertAlign w:val="subscript"/>
        </w:rPr>
        <w:t>AGC</w:t>
      </w:r>
    </w:p>
    <w:p w14:paraId="77F04185" w14:textId="77777777" w:rsidR="00374315" w:rsidRDefault="00374315" w:rsidP="00374315">
      <w:r>
        <w:t>Where T</w:t>
      </w:r>
      <w:r w:rsidRPr="009D1A20">
        <w:rPr>
          <w:vertAlign w:val="subscript"/>
        </w:rPr>
        <w:t>PDCCH</w:t>
      </w:r>
      <w:r>
        <w:t xml:space="preserve">: is the time the UE takes to decode PDCCH </w:t>
      </w:r>
    </w:p>
    <w:p w14:paraId="570E9482" w14:textId="77777777" w:rsidR="00374315" w:rsidRDefault="00374315" w:rsidP="00374315">
      <w:r>
        <w:t>T</w:t>
      </w:r>
      <w:r w:rsidRPr="009D1A20">
        <w:rPr>
          <w:vertAlign w:val="subscript"/>
        </w:rPr>
        <w:t>SW</w:t>
      </w:r>
      <w:r>
        <w:t xml:space="preserve">: Is the SW overhead to program baseband/RF </w:t>
      </w:r>
    </w:p>
    <w:p w14:paraId="65642F8B" w14:textId="77777777" w:rsidR="00374315" w:rsidRDefault="00374315" w:rsidP="00374315">
      <w:r>
        <w:t>T</w:t>
      </w:r>
      <w:r w:rsidRPr="009D1A20">
        <w:rPr>
          <w:vertAlign w:val="subscript"/>
        </w:rPr>
        <w:t>RF</w:t>
      </w:r>
      <w:r>
        <w:t>: is the time required to re-tune RF</w:t>
      </w:r>
    </w:p>
    <w:p w14:paraId="4F80CC0D" w14:textId="77777777" w:rsidR="00374315" w:rsidRPr="00E16545" w:rsidRDefault="00374315" w:rsidP="00374315">
      <w:r>
        <w:t>T</w:t>
      </w:r>
      <w:r w:rsidRPr="00F44F7C">
        <w:rPr>
          <w:vertAlign w:val="subscript"/>
        </w:rPr>
        <w:t>AGC</w:t>
      </w:r>
      <w:r>
        <w:t xml:space="preserve">: The time needed for coarse AGC adjustment </w:t>
      </w:r>
    </w:p>
    <w:p w14:paraId="1B20DF6C" w14:textId="77777777" w:rsidR="00374315" w:rsidRDefault="00374315" w:rsidP="00374315">
      <w:r w:rsidRPr="00A41ED4">
        <w:rPr>
          <w:b/>
        </w:rPr>
        <w:t>Proposal 4</w:t>
      </w:r>
      <w:r>
        <w:t xml:space="preserve">: The time for BWP switch depends on which BWP dependent parameters are changing and whether an RF retune is required. The parameters can be divided into fast and slow switch categories. The fast BWP switch would take 950us and slow switch would take 2ms. </w:t>
      </w:r>
    </w:p>
    <w:p w14:paraId="5727FDC3" w14:textId="228AAC9D" w:rsidR="007C0DF6" w:rsidRDefault="007C0DF6" w:rsidP="007C0DF6">
      <w:r w:rsidRPr="00703089">
        <w:rPr>
          <w:b/>
        </w:rPr>
        <w:t>Proposal 5</w:t>
      </w:r>
      <w:r>
        <w:t>: The network should provide aper</w:t>
      </w:r>
      <w:r w:rsidR="00CD6567">
        <w:t>i</w:t>
      </w:r>
      <w:r>
        <w:t xml:space="preserve">odic TRS and CSI-RS at the end of BWP switch for UE to decode PDSCH. </w:t>
      </w:r>
    </w:p>
    <w:p w14:paraId="343EFF47" w14:textId="77777777" w:rsidR="006C4B0B" w:rsidRDefault="006C4B0B" w:rsidP="00815012"/>
    <w:p w14:paraId="6FD40DAC" w14:textId="77777777" w:rsidR="00F02B06" w:rsidRDefault="00F02B06" w:rsidP="00F02B06">
      <w:pPr>
        <w:pStyle w:val="Heading1"/>
      </w:pPr>
      <w:r>
        <w:t>References</w:t>
      </w:r>
    </w:p>
    <w:p w14:paraId="351D793E" w14:textId="77777777" w:rsidR="00F02B06" w:rsidRDefault="00F02B06" w:rsidP="00F02B06">
      <w:r w:rsidRPr="00F02B06">
        <w:t xml:space="preserve">[1] </w:t>
      </w:r>
      <w:r w:rsidRPr="00F02B06">
        <w:rPr>
          <w:bCs/>
          <w:lang w:val="de-DE"/>
        </w:rPr>
        <w:t>R4-1</w:t>
      </w:r>
      <w:r w:rsidRPr="00F02B06">
        <w:rPr>
          <w:bCs/>
        </w:rPr>
        <w:t>801323, WF on BWP Switching, Huawei, Hisilicon, RAN4#AH-1801, San Diego</w:t>
      </w:r>
      <w:r w:rsidRPr="00F02B06">
        <w:t>, US</w:t>
      </w:r>
    </w:p>
    <w:p w14:paraId="46C11FCE" w14:textId="77777777" w:rsidR="00F02B06" w:rsidRDefault="00F02B06" w:rsidP="00077458">
      <w:pPr>
        <w:rPr>
          <w:rFonts w:cstheme="minorHAnsi"/>
        </w:rPr>
      </w:pPr>
      <w:r w:rsidRPr="00077458">
        <w:rPr>
          <w:rFonts w:cstheme="minorHAnsi"/>
        </w:rPr>
        <w:t xml:space="preserve">[2] </w:t>
      </w:r>
      <w:r w:rsidR="00077458" w:rsidRPr="00077458">
        <w:rPr>
          <w:rFonts w:cstheme="minorHAnsi"/>
        </w:rPr>
        <w:t>R1-1801281, LS on correction to RRC parameters for NR, RAN1#AH-1801, Vancouver, CA</w:t>
      </w:r>
    </w:p>
    <w:p w14:paraId="79EE0B55" w14:textId="6EED986A" w:rsidR="00077458" w:rsidRPr="00077458" w:rsidRDefault="00077458" w:rsidP="00CD6567">
      <w:pPr>
        <w:rPr>
          <w:rFonts w:cstheme="minorHAnsi"/>
        </w:rPr>
      </w:pPr>
      <w:r>
        <w:rPr>
          <w:rFonts w:cstheme="minorHAnsi"/>
        </w:rPr>
        <w:t xml:space="preserve">[3] </w:t>
      </w:r>
      <w:r w:rsidR="00CD6567" w:rsidRPr="00CD6567">
        <w:rPr>
          <w:bCs/>
        </w:rPr>
        <w:t>R</w:t>
      </w:r>
      <w:r w:rsidR="00CD6567" w:rsidRPr="00CD6567">
        <w:rPr>
          <w:rFonts w:eastAsia="PMingLiU" w:hint="eastAsia"/>
          <w:bCs/>
          <w:lang w:eastAsia="zh-TW"/>
        </w:rPr>
        <w:t>4</w:t>
      </w:r>
      <w:r w:rsidR="00CD6567" w:rsidRPr="00CD6567">
        <w:rPr>
          <w:bCs/>
        </w:rPr>
        <w:t>-</w:t>
      </w:r>
      <w:r w:rsidR="00CD6567" w:rsidRPr="00CD6567">
        <w:rPr>
          <w:rFonts w:hint="eastAsia"/>
          <w:bCs/>
          <w:lang w:eastAsia="zh-CN"/>
        </w:rPr>
        <w:t>1</w:t>
      </w:r>
      <w:r w:rsidR="00CD6567" w:rsidRPr="00CD6567">
        <w:rPr>
          <w:rFonts w:eastAsia="PMingLiU" w:hint="eastAsia"/>
          <w:bCs/>
          <w:lang w:eastAsia="zh-TW"/>
        </w:rPr>
        <w:t>7</w:t>
      </w:r>
      <w:r w:rsidR="00CD6567" w:rsidRPr="00CD6567">
        <w:rPr>
          <w:rFonts w:eastAsia="PMingLiU"/>
          <w:bCs/>
          <w:lang w:eastAsia="zh-TW"/>
        </w:rPr>
        <w:t>02029</w:t>
      </w:r>
      <w:r>
        <w:rPr>
          <w:rFonts w:cstheme="minorHAnsi"/>
        </w:rPr>
        <w:t>,</w:t>
      </w:r>
      <w:r w:rsidRPr="00CD6567">
        <w:rPr>
          <w:rFonts w:cstheme="minorHAnsi"/>
        </w:rPr>
        <w:t xml:space="preserve"> </w:t>
      </w:r>
      <w:r w:rsidR="00CD6567" w:rsidRPr="00CD6567">
        <w:rPr>
          <w:rFonts w:eastAsia="PMingLiU" w:hint="eastAsia"/>
          <w:lang w:eastAsia="zh-TW"/>
        </w:rPr>
        <w:t xml:space="preserve">Reply </w:t>
      </w:r>
      <w:r w:rsidR="00CD6567" w:rsidRPr="00CD6567">
        <w:rPr>
          <w:lang w:eastAsia="zh-CN"/>
        </w:rPr>
        <w:t xml:space="preserve">LS on </w:t>
      </w:r>
      <w:r w:rsidR="00CD6567" w:rsidRPr="00CD6567">
        <w:rPr>
          <w:rFonts w:eastAsia="PMingLiU"/>
          <w:lang w:eastAsia="zh-TW"/>
        </w:rPr>
        <w:t>UE RF Bandwidth Adaptation in NR</w:t>
      </w:r>
      <w:r w:rsidR="00CD6567">
        <w:rPr>
          <w:rFonts w:cstheme="minorHAnsi"/>
        </w:rPr>
        <w:t>, RAN4#82, Athens, Greece</w:t>
      </w:r>
      <w:r>
        <w:rPr>
          <w:rFonts w:cstheme="minorHAnsi"/>
        </w:rPr>
        <w:t xml:space="preserve"> </w:t>
      </w:r>
    </w:p>
    <w:sectPr w:rsidR="00077458" w:rsidRPr="0007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AD6"/>
    <w:rsid w:val="00010255"/>
    <w:rsid w:val="00012ADE"/>
    <w:rsid w:val="00063518"/>
    <w:rsid w:val="00077458"/>
    <w:rsid w:val="0008068B"/>
    <w:rsid w:val="000A400E"/>
    <w:rsid w:val="000A7CFE"/>
    <w:rsid w:val="000B5E3B"/>
    <w:rsid w:val="00170C35"/>
    <w:rsid w:val="001B0D58"/>
    <w:rsid w:val="00290890"/>
    <w:rsid w:val="002E7E26"/>
    <w:rsid w:val="0036188A"/>
    <w:rsid w:val="00374315"/>
    <w:rsid w:val="003A11C1"/>
    <w:rsid w:val="003A4AFB"/>
    <w:rsid w:val="003B459E"/>
    <w:rsid w:val="003D04DF"/>
    <w:rsid w:val="00403DF2"/>
    <w:rsid w:val="00432D16"/>
    <w:rsid w:val="0044118B"/>
    <w:rsid w:val="00486FD2"/>
    <w:rsid w:val="004924D1"/>
    <w:rsid w:val="004B34F7"/>
    <w:rsid w:val="004E6A2A"/>
    <w:rsid w:val="00542E50"/>
    <w:rsid w:val="005520BD"/>
    <w:rsid w:val="0057302B"/>
    <w:rsid w:val="005D2E5A"/>
    <w:rsid w:val="005E74BD"/>
    <w:rsid w:val="00673C1D"/>
    <w:rsid w:val="006C4B0B"/>
    <w:rsid w:val="006F472F"/>
    <w:rsid w:val="00703089"/>
    <w:rsid w:val="00733F5F"/>
    <w:rsid w:val="007377BF"/>
    <w:rsid w:val="00750D68"/>
    <w:rsid w:val="0078482A"/>
    <w:rsid w:val="007C0DF6"/>
    <w:rsid w:val="007E7820"/>
    <w:rsid w:val="00815012"/>
    <w:rsid w:val="00883B2E"/>
    <w:rsid w:val="008A2940"/>
    <w:rsid w:val="008A5117"/>
    <w:rsid w:val="008F3395"/>
    <w:rsid w:val="008F7935"/>
    <w:rsid w:val="00943B69"/>
    <w:rsid w:val="00945C8B"/>
    <w:rsid w:val="00951BBA"/>
    <w:rsid w:val="00954552"/>
    <w:rsid w:val="00990DDB"/>
    <w:rsid w:val="00994E5F"/>
    <w:rsid w:val="009D1A20"/>
    <w:rsid w:val="009D66DD"/>
    <w:rsid w:val="009F2370"/>
    <w:rsid w:val="00A40B5A"/>
    <w:rsid w:val="00A41ED4"/>
    <w:rsid w:val="00A42D45"/>
    <w:rsid w:val="00A7223A"/>
    <w:rsid w:val="00AA1979"/>
    <w:rsid w:val="00AA69AD"/>
    <w:rsid w:val="00AC1315"/>
    <w:rsid w:val="00B21EF3"/>
    <w:rsid w:val="00B22091"/>
    <w:rsid w:val="00BD18A1"/>
    <w:rsid w:val="00BF71E1"/>
    <w:rsid w:val="00C2177A"/>
    <w:rsid w:val="00C45A63"/>
    <w:rsid w:val="00C56E72"/>
    <w:rsid w:val="00CA14C2"/>
    <w:rsid w:val="00CB062C"/>
    <w:rsid w:val="00CD6567"/>
    <w:rsid w:val="00CE0CF3"/>
    <w:rsid w:val="00D06A85"/>
    <w:rsid w:val="00D44CC4"/>
    <w:rsid w:val="00DC1F94"/>
    <w:rsid w:val="00DC7E8E"/>
    <w:rsid w:val="00E152BF"/>
    <w:rsid w:val="00E15948"/>
    <w:rsid w:val="00E16545"/>
    <w:rsid w:val="00EE6D67"/>
    <w:rsid w:val="00F02B06"/>
    <w:rsid w:val="00F255F1"/>
    <w:rsid w:val="00F3272A"/>
    <w:rsid w:val="00F44F7C"/>
    <w:rsid w:val="00F45595"/>
    <w:rsid w:val="00F677D2"/>
    <w:rsid w:val="00F9122F"/>
    <w:rsid w:val="00FA20D2"/>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0554D-4258-442B-A9BD-00A8E573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2018-02-19T22:09:00Z</dcterms:created>
  <dcterms:modified xsi:type="dcterms:W3CDTF">2018-02-19T22:11:00Z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